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Bdr>
          <w:top w:val="none" w:color="auto" w:sz="0" w:space="15"/>
          <w:left w:val="none" w:color="auto" w:sz="0" w:space="12"/>
          <w:bottom w:val="single" w:color="E7E7EB" w:sz="6" w:space="9"/>
          <w:right w:val="none" w:color="auto" w:sz="0" w:space="12"/>
        </w:pBdr>
        <w:shd w:val="clear" w:color="auto" w:fill="FFFFFF"/>
        <w:spacing w:before="0" w:after="210"/>
        <w:ind w:left="240" w:right="240"/>
        <w:rPr>
          <w:rFonts w:ascii="微软雅黑" w:hAnsi="微软雅黑" w:eastAsia="微软雅黑" w:cs="微软雅黑"/>
          <w:b w:val="0"/>
          <w:bCs w:val="0"/>
          <w:color w:val="333333"/>
          <w:spacing w:val="8"/>
          <w:sz w:val="33"/>
          <w:szCs w:val="33"/>
        </w:rPr>
      </w:pPr>
      <w:r>
        <w:rPr>
          <w:rFonts w:ascii="微软雅黑" w:hAnsi="微软雅黑" w:eastAsia="微软雅黑" w:cs="微软雅黑"/>
          <w:color w:val="333333"/>
          <w:spacing w:val="8"/>
        </w:rPr>
        <w:t>家具产业链航母“众家联”平台正式起航，助推中国家具产业转型发展和供给侧改革</w:t>
      </w:r>
    </w:p>
    <w:p>
      <w:pPr>
        <w:pStyle w:val="9"/>
        <w:pBdr>
          <w:top w:val="none" w:color="auto" w:sz="0" w:space="0"/>
          <w:left w:val="none" w:color="auto" w:sz="0" w:space="0"/>
          <w:bottom w:val="none" w:color="auto" w:sz="0" w:space="0"/>
          <w:right w:val="none" w:color="auto" w:sz="0" w:space="0"/>
        </w:pBdr>
        <w:shd w:val="clear" w:color="auto" w:fill="FFFFFF"/>
        <w:spacing w:before="0"/>
        <w:ind w:left="240" w:right="240"/>
        <w:rPr>
          <w:rFonts w:ascii="微软雅黑" w:hAnsi="微软雅黑" w:eastAsia="微软雅黑" w:cs="微软雅黑"/>
          <w:color w:val="333333"/>
          <w:spacing w:val="8"/>
          <w:sz w:val="0"/>
          <w:szCs w:val="0"/>
        </w:rPr>
      </w:pPr>
      <w:r>
        <w:fldChar w:fldCharType="begin"/>
      </w:r>
      <w:r>
        <w:instrText xml:space="preserve"> HYPERLINK "javascript:void(0);" </w:instrText>
      </w:r>
      <w:r>
        <w:fldChar w:fldCharType="separate"/>
      </w:r>
      <w:r>
        <w:rPr>
          <w:rStyle w:val="11"/>
          <w:rFonts w:ascii="微软雅黑" w:hAnsi="微软雅黑" w:eastAsia="微软雅黑" w:cs="微软雅黑"/>
          <w:spacing w:val="8"/>
          <w:sz w:val="23"/>
          <w:szCs w:val="23"/>
        </w:rPr>
        <w:t>蓝源资本</w:t>
      </w:r>
      <w:r>
        <w:rPr>
          <w:rStyle w:val="11"/>
          <w:rFonts w:ascii="微软雅黑" w:hAnsi="微软雅黑" w:eastAsia="微软雅黑" w:cs="微软雅黑"/>
          <w:spacing w:val="8"/>
          <w:sz w:val="23"/>
          <w:szCs w:val="23"/>
        </w:rPr>
        <w:fldChar w:fldCharType="end"/>
      </w:r>
      <w:r>
        <w:rPr>
          <w:rStyle w:val="10"/>
          <w:rFonts w:ascii="微软雅黑" w:hAnsi="微软雅黑" w:eastAsia="微软雅黑" w:cs="微软雅黑"/>
          <w:color w:val="333333"/>
          <w:spacing w:val="8"/>
        </w:rPr>
        <w:t xml:space="preserve"> </w:t>
      </w:r>
    </w:p>
    <w:p>
      <w:pPr>
        <w:pStyle w:val="6"/>
        <w:pBdr>
          <w:top w:val="none" w:color="auto" w:sz="0" w:space="0"/>
          <w:left w:val="none" w:color="auto" w:sz="0" w:space="0"/>
          <w:bottom w:val="none" w:color="auto" w:sz="0" w:space="0"/>
          <w:right w:val="none" w:color="auto" w:sz="0" w:space="0"/>
        </w:pBdr>
        <w:shd w:val="clear" w:color="auto" w:fill="FFFFFF"/>
        <w:spacing w:before="0" w:line="300" w:lineRule="atLeast"/>
        <w:ind w:left="240" w:right="390"/>
        <w:rPr>
          <w:rStyle w:val="10"/>
          <w:rFonts w:ascii="微软雅黑" w:hAnsi="微软雅黑" w:eastAsia="微软雅黑" w:cs="微软雅黑"/>
          <w:vanish/>
          <w:color w:val="333333"/>
          <w:spacing w:val="8"/>
        </w:rPr>
      </w:pPr>
      <w:r>
        <w:rPr>
          <w:rStyle w:val="12"/>
          <w:rFonts w:ascii="微软雅黑" w:hAnsi="微软雅黑" w:eastAsia="微软雅黑" w:cs="微软雅黑"/>
          <w:b/>
          <w:bCs/>
          <w:vanish/>
          <w:color w:val="333333"/>
          <w:spacing w:val="8"/>
          <w:sz w:val="23"/>
          <w:szCs w:val="23"/>
        </w:rPr>
        <w:t>蓝源资本</w:t>
      </w:r>
      <w:r>
        <w:rPr>
          <w:rStyle w:val="10"/>
          <w:rFonts w:ascii="微软雅黑" w:hAnsi="微软雅黑" w:eastAsia="微软雅黑" w:cs="微软雅黑"/>
          <w:vanish/>
          <w:color w:val="333333"/>
          <w:spacing w:val="8"/>
        </w:rPr>
        <w:t xml:space="preserve"> </w:t>
      </w:r>
    </w:p>
    <w:p>
      <w:pPr>
        <w:pStyle w:val="6"/>
        <w:shd w:val="clear" w:color="auto" w:fill="FFFFFF"/>
        <w:spacing w:before="0" w:after="0" w:line="300" w:lineRule="atLeast"/>
        <w:ind w:left="240" w:right="390"/>
        <w:rPr>
          <w:rStyle w:val="10"/>
          <w:rFonts w:ascii="微软雅黑" w:hAnsi="微软雅黑" w:eastAsia="微软雅黑" w:cs="微软雅黑"/>
          <w:vanish/>
          <w:color w:val="333333"/>
          <w:spacing w:val="8"/>
        </w:rPr>
      </w:pPr>
      <w:r>
        <w:rPr>
          <w:rStyle w:val="12"/>
          <w:rFonts w:ascii="微软雅黑" w:hAnsi="微软雅黑" w:eastAsia="微软雅黑" w:cs="微软雅黑"/>
          <w:vanish/>
          <w:color w:val="333333"/>
          <w:spacing w:val="8"/>
          <w:sz w:val="23"/>
          <w:szCs w:val="23"/>
        </w:rPr>
        <w:t>微信号</w:t>
      </w:r>
      <w:r>
        <w:rPr>
          <w:rStyle w:val="10"/>
          <w:rFonts w:ascii="微软雅黑" w:hAnsi="微软雅黑" w:eastAsia="微软雅黑" w:cs="微软雅黑"/>
          <w:vanish/>
          <w:color w:val="333333"/>
          <w:spacing w:val="8"/>
        </w:rPr>
        <w:t xml:space="preserve"> </w:t>
      </w:r>
      <w:r>
        <w:rPr>
          <w:rStyle w:val="12"/>
          <w:rFonts w:ascii="微软雅黑" w:hAnsi="微软雅黑" w:eastAsia="微软雅黑" w:cs="微软雅黑"/>
          <w:vanish/>
          <w:color w:val="333333"/>
          <w:spacing w:val="8"/>
          <w:sz w:val="23"/>
          <w:szCs w:val="23"/>
        </w:rPr>
        <w:t>bsccapital</w:t>
      </w:r>
    </w:p>
    <w:p>
      <w:pPr>
        <w:pStyle w:val="6"/>
        <w:shd w:val="clear" w:color="auto" w:fill="FFFFFF"/>
        <w:spacing w:before="0" w:after="150" w:line="300" w:lineRule="atLeast"/>
        <w:ind w:left="240" w:right="390"/>
        <w:rPr>
          <w:rStyle w:val="10"/>
          <w:rFonts w:ascii="微软雅黑" w:hAnsi="微软雅黑" w:eastAsia="微软雅黑" w:cs="微软雅黑"/>
          <w:vanish/>
          <w:color w:val="333333"/>
          <w:spacing w:val="8"/>
        </w:rPr>
      </w:pPr>
      <w:r>
        <w:rPr>
          <w:rStyle w:val="12"/>
          <w:rFonts w:ascii="微软雅黑" w:hAnsi="微软雅黑" w:eastAsia="微软雅黑" w:cs="微软雅黑"/>
          <w:vanish/>
          <w:color w:val="333333"/>
          <w:spacing w:val="8"/>
          <w:sz w:val="23"/>
          <w:szCs w:val="23"/>
        </w:rPr>
        <w:t>功能介绍</w:t>
      </w:r>
      <w:r>
        <w:rPr>
          <w:rStyle w:val="10"/>
          <w:rFonts w:ascii="微软雅黑" w:hAnsi="微软雅黑" w:eastAsia="微软雅黑" w:cs="微软雅黑"/>
          <w:vanish/>
          <w:color w:val="333333"/>
          <w:spacing w:val="8"/>
        </w:rPr>
        <w:t xml:space="preserve"> </w:t>
      </w:r>
      <w:r>
        <w:rPr>
          <w:rStyle w:val="12"/>
          <w:rFonts w:ascii="微软雅黑" w:hAnsi="微软雅黑" w:eastAsia="微软雅黑" w:cs="微软雅黑"/>
          <w:vanish/>
          <w:color w:val="333333"/>
          <w:spacing w:val="8"/>
          <w:sz w:val="23"/>
          <w:szCs w:val="23"/>
        </w:rPr>
        <w:t>蓝源资本是国内知名的创新型金融投资集团，以政府引导基金管理、产业链股权投资、家族财富管理、科技金融人才定制式服务、产业链整合等为主营业务，近年来顶层设计并推动打造的一批“众字辈”产业互联网平台型总部经济，成为中国传统产业转型升级的标杆案例。</w:t>
      </w:r>
    </w:p>
    <w:p>
      <w:pPr>
        <w:shd w:val="clear" w:color="auto" w:fill="FFFFFF"/>
        <w:spacing w:after="330" w:line="300" w:lineRule="atLeast"/>
        <w:ind w:left="240" w:right="240"/>
        <w:rPr>
          <w:rStyle w:val="10"/>
          <w:rFonts w:ascii="微软雅黑" w:hAnsi="微软雅黑" w:eastAsia="微软雅黑" w:cs="微软雅黑"/>
          <w:color w:val="8C8C8C"/>
          <w:spacing w:val="8"/>
        </w:rPr>
      </w:pPr>
      <w:r>
        <w:rPr>
          <w:rStyle w:val="10"/>
          <w:rFonts w:ascii="微软雅黑" w:hAnsi="微软雅黑" w:eastAsia="微软雅黑" w:cs="微软雅黑"/>
          <w:color w:val="8C8C8C"/>
          <w:spacing w:val="8"/>
        </w:rPr>
        <w:t>2017-03-17</w:t>
      </w:r>
      <w:r>
        <w:fldChar w:fldCharType="begin"/>
      </w:r>
      <w:r>
        <w:instrText xml:space="preserve"> HYPERLINK "https://mp.weixin.qq.com/s?__biz=MjM5MzQwMTQ1NQ==&amp;mid=2649290844&amp;idx=1&amp;sn=261969573888067cfeb062822ce9405b&amp;chksm=be8bc75c89fc4e4adc63b9c4ad1d0da4634e73e478c6c84d567418e4e4fa979acda79094e2f8&amp;scene=27" \l "wechat_redirect&amp;cpage=285" \t "_blank" </w:instrText>
      </w:r>
      <w:r>
        <w:fldChar w:fldCharType="separate"/>
      </w:r>
      <w:r>
        <w:rPr>
          <w:rStyle w:val="11"/>
          <w:rFonts w:ascii="微软雅黑" w:hAnsi="微软雅黑" w:eastAsia="微软雅黑" w:cs="微软雅黑"/>
          <w:spacing w:val="8"/>
          <w:sz w:val="23"/>
          <w:szCs w:val="23"/>
        </w:rPr>
        <w:t>原文</w:t>
      </w:r>
      <w:r>
        <w:rPr>
          <w:rStyle w:val="11"/>
          <w:rFonts w:ascii="微软雅黑" w:hAnsi="微软雅黑" w:eastAsia="微软雅黑" w:cs="微软雅黑"/>
          <w:spacing w:val="8"/>
          <w:sz w:val="23"/>
          <w:szCs w:val="23"/>
        </w:rPr>
        <w:fldChar w:fldCharType="end"/>
      </w:r>
    </w:p>
    <w:p>
      <w:pPr>
        <w:pStyle w:val="6"/>
        <w:pBdr>
          <w:top w:val="none" w:color="auto" w:sz="0" w:space="0"/>
          <w:left w:val="none" w:color="auto" w:sz="0" w:space="0"/>
          <w:bottom w:val="none" w:color="auto" w:sz="0" w:space="0"/>
          <w:right w:val="none" w:color="auto" w:sz="0" w:space="0"/>
        </w:pBdr>
        <w:shd w:val="clear" w:color="auto" w:fill="FFFFFF"/>
        <w:spacing w:before="0" w:after="0" w:line="384" w:lineRule="atLeast"/>
        <w:ind w:left="240" w:right="240"/>
        <w:rPr>
          <w:rFonts w:ascii="微软雅黑" w:hAnsi="微软雅黑" w:eastAsia="微软雅黑" w:cs="微软雅黑"/>
          <w:vanish/>
          <w:color w:val="333333"/>
          <w:spacing w:val="8"/>
        </w:rPr>
      </w:pPr>
      <w:r>
        <w:rPr>
          <w:rFonts w:ascii="微软雅黑" w:hAnsi="微软雅黑" w:eastAsia="微软雅黑" w:cs="微软雅黑"/>
          <w:vanish/>
          <w:color w:val="333333"/>
          <w:spacing w:val="8"/>
        </w:rPr>
        <w:t>收录于话题</w:t>
      </w:r>
    </w:p>
    <w:p>
      <w:pPr>
        <w:pStyle w:val="1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240" w:lineRule="auto"/>
        <w:ind w:left="240" w:right="240" w:firstLine="420"/>
        <w:jc w:val="both"/>
        <w:textAlignment w:val="auto"/>
        <w:rPr>
          <w:rFonts w:hint="eastAsia" w:asciiTheme="minorEastAsia" w:hAnsiTheme="minorEastAsia" w:eastAsiaTheme="minorEastAsia" w:cstheme="minorEastAsia"/>
          <w:color w:val="333333"/>
          <w:spacing w:val="8"/>
          <w:sz w:val="24"/>
          <w:szCs w:val="24"/>
        </w:rPr>
      </w:pPr>
      <w:r>
        <w:rPr>
          <w:rStyle w:val="15"/>
          <w:rFonts w:hint="eastAsia" w:asciiTheme="minorEastAsia" w:hAnsiTheme="minorEastAsia" w:eastAsiaTheme="minorEastAsia" w:cstheme="minorEastAsia"/>
          <w:color w:val="333333"/>
          <w:spacing w:val="8"/>
          <w:sz w:val="24"/>
          <w:szCs w:val="24"/>
        </w:rPr>
        <w:t>值全国两会圆满结束之际，</w:t>
      </w:r>
      <w:r>
        <w:rPr>
          <w:rFonts w:hint="eastAsia" w:asciiTheme="minorEastAsia" w:hAnsiTheme="minorEastAsia" w:eastAsiaTheme="minorEastAsia" w:cstheme="minorEastAsia"/>
          <w:color w:val="333333"/>
          <w:spacing w:val="8"/>
          <w:sz w:val="24"/>
          <w:szCs w:val="24"/>
        </w:rPr>
        <w:t xml:space="preserve"> 3</w:t>
      </w:r>
      <w:r>
        <w:rPr>
          <w:rStyle w:val="15"/>
          <w:rFonts w:hint="eastAsia" w:asciiTheme="minorEastAsia" w:hAnsiTheme="minorEastAsia" w:eastAsiaTheme="minorEastAsia" w:cstheme="minorEastAsia"/>
          <w:color w:val="333333"/>
          <w:spacing w:val="8"/>
          <w:sz w:val="24"/>
          <w:szCs w:val="24"/>
        </w:rPr>
        <w:t>月</w:t>
      </w:r>
      <w:r>
        <w:rPr>
          <w:rFonts w:hint="eastAsia" w:asciiTheme="minorEastAsia" w:hAnsiTheme="minorEastAsia" w:eastAsiaTheme="minorEastAsia" w:cstheme="minorEastAsia"/>
          <w:color w:val="333333"/>
          <w:spacing w:val="8"/>
          <w:sz w:val="24"/>
          <w:szCs w:val="24"/>
        </w:rPr>
        <w:t>16</w:t>
      </w:r>
      <w:r>
        <w:rPr>
          <w:rStyle w:val="15"/>
          <w:rFonts w:hint="eastAsia" w:asciiTheme="minorEastAsia" w:hAnsiTheme="minorEastAsia" w:eastAsiaTheme="minorEastAsia" w:cstheme="minorEastAsia"/>
          <w:color w:val="333333"/>
          <w:spacing w:val="8"/>
          <w:sz w:val="24"/>
          <w:szCs w:val="24"/>
        </w:rPr>
        <w:t>日，为期五天的第</w:t>
      </w:r>
      <w:r>
        <w:rPr>
          <w:rFonts w:hint="eastAsia" w:asciiTheme="minorEastAsia" w:hAnsiTheme="minorEastAsia" w:eastAsiaTheme="minorEastAsia" w:cstheme="minorEastAsia"/>
          <w:color w:val="333333"/>
          <w:spacing w:val="8"/>
          <w:sz w:val="24"/>
          <w:szCs w:val="24"/>
        </w:rPr>
        <w:t>37</w:t>
      </w:r>
      <w:r>
        <w:rPr>
          <w:rStyle w:val="15"/>
          <w:rFonts w:hint="eastAsia" w:asciiTheme="minorEastAsia" w:hAnsiTheme="minorEastAsia" w:eastAsiaTheme="minorEastAsia" w:cstheme="minorEastAsia"/>
          <w:color w:val="333333"/>
          <w:spacing w:val="8"/>
          <w:sz w:val="24"/>
          <w:szCs w:val="24"/>
        </w:rPr>
        <w:t>届国际名家具（东莞）展览会正式拉开了帷幕，家具产业互联网平台——“众家联”全球发布会同日隆重举行。东莞市副市长万卓培，厚街镇镇长蒋亚军，中国家具协会理事长朱长岭，广东省家具协会会长王克，东莞市家具协会会长陈建京，巴西华人协会会长、中拉经贸有限公司董事长朱苏忠以及来自全国家具、建材、装修行业等企业代表共</w:t>
      </w:r>
      <w:r>
        <w:rPr>
          <w:rFonts w:hint="eastAsia" w:asciiTheme="minorEastAsia" w:hAnsiTheme="minorEastAsia" w:eastAsiaTheme="minorEastAsia" w:cstheme="minorEastAsia"/>
          <w:color w:val="333333"/>
          <w:spacing w:val="8"/>
          <w:sz w:val="24"/>
          <w:szCs w:val="24"/>
        </w:rPr>
        <w:t>200</w:t>
      </w:r>
      <w:r>
        <w:rPr>
          <w:rStyle w:val="15"/>
          <w:rFonts w:hint="eastAsia" w:asciiTheme="minorEastAsia" w:hAnsiTheme="minorEastAsia" w:eastAsiaTheme="minorEastAsia" w:cstheme="minorEastAsia"/>
          <w:color w:val="333333"/>
          <w:spacing w:val="8"/>
          <w:sz w:val="24"/>
          <w:szCs w:val="24"/>
        </w:rPr>
        <w:t>余人参加。蓝源资本董事长廖文剑博士，蓝源资本资深总裁宋焕军、执行总裁武军、广东蓝源总经理江皓等集团高层及广东蓝源全体同事出席了本次盛会。</w:t>
      </w:r>
    </w:p>
    <w:p>
      <w:pPr>
        <w:pStyle w:val="1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240" w:lineRule="auto"/>
        <w:ind w:left="240" w:right="240" w:firstLine="420"/>
        <w:jc w:val="both"/>
        <w:textAlignment w:val="auto"/>
        <w:rPr>
          <w:rFonts w:hint="eastAsia" w:asciiTheme="minorEastAsia" w:hAnsiTheme="minorEastAsia" w:eastAsiaTheme="minorEastAsia" w:cstheme="minorEastAsia"/>
          <w:color w:val="333333"/>
          <w:spacing w:val="8"/>
          <w:sz w:val="24"/>
          <w:szCs w:val="24"/>
        </w:rPr>
      </w:pPr>
      <w:r>
        <w:rPr>
          <w:rStyle w:val="15"/>
          <w:rFonts w:hint="eastAsia" w:asciiTheme="minorEastAsia" w:hAnsiTheme="minorEastAsia" w:eastAsiaTheme="minorEastAsia" w:cstheme="minorEastAsia"/>
          <w:color w:val="333333"/>
          <w:spacing w:val="8"/>
          <w:sz w:val="24"/>
          <w:szCs w:val="24"/>
        </w:rPr>
        <w:t>作为东莞市的四大传统优势特色产业之一，东莞家具享誉海内外，拥有强大的产业集群，是中国乃至世界重要的家具制造基地。据悉，目前东莞有规模以上家具制造业企业近</w:t>
      </w:r>
      <w:r>
        <w:rPr>
          <w:rFonts w:hint="eastAsia" w:asciiTheme="minorEastAsia" w:hAnsiTheme="minorEastAsia" w:eastAsiaTheme="minorEastAsia" w:cstheme="minorEastAsia"/>
          <w:color w:val="333333"/>
          <w:spacing w:val="8"/>
          <w:sz w:val="24"/>
          <w:szCs w:val="24"/>
        </w:rPr>
        <w:t>300</w:t>
      </w:r>
      <w:r>
        <w:rPr>
          <w:rStyle w:val="15"/>
          <w:rFonts w:hint="eastAsia" w:asciiTheme="minorEastAsia" w:hAnsiTheme="minorEastAsia" w:eastAsiaTheme="minorEastAsia" w:cstheme="minorEastAsia"/>
          <w:color w:val="333333"/>
          <w:spacing w:val="8"/>
          <w:sz w:val="24"/>
          <w:szCs w:val="24"/>
        </w:rPr>
        <w:t>家，</w:t>
      </w:r>
      <w:r>
        <w:rPr>
          <w:rFonts w:hint="eastAsia" w:asciiTheme="minorEastAsia" w:hAnsiTheme="minorEastAsia" w:eastAsiaTheme="minorEastAsia" w:cstheme="minorEastAsia"/>
          <w:color w:val="333333"/>
          <w:spacing w:val="8"/>
          <w:sz w:val="24"/>
          <w:szCs w:val="24"/>
        </w:rPr>
        <w:t>2016</w:t>
      </w:r>
      <w:r>
        <w:rPr>
          <w:rStyle w:val="15"/>
          <w:rFonts w:hint="eastAsia" w:asciiTheme="minorEastAsia" w:hAnsiTheme="minorEastAsia" w:eastAsiaTheme="minorEastAsia" w:cstheme="minorEastAsia"/>
          <w:color w:val="333333"/>
          <w:spacing w:val="8"/>
          <w:sz w:val="24"/>
          <w:szCs w:val="24"/>
        </w:rPr>
        <w:t>年规模以上企业的家具总产值达</w:t>
      </w:r>
      <w:r>
        <w:rPr>
          <w:rFonts w:hint="eastAsia" w:asciiTheme="minorEastAsia" w:hAnsiTheme="minorEastAsia" w:eastAsiaTheme="minorEastAsia" w:cstheme="minorEastAsia"/>
          <w:color w:val="333333"/>
          <w:spacing w:val="8"/>
          <w:sz w:val="24"/>
          <w:szCs w:val="24"/>
        </w:rPr>
        <w:t>700</w:t>
      </w:r>
      <w:r>
        <w:rPr>
          <w:rStyle w:val="15"/>
          <w:rFonts w:hint="eastAsia" w:asciiTheme="minorEastAsia" w:hAnsiTheme="minorEastAsia" w:eastAsiaTheme="minorEastAsia" w:cstheme="minorEastAsia"/>
          <w:color w:val="333333"/>
          <w:spacing w:val="8"/>
          <w:sz w:val="24"/>
          <w:szCs w:val="24"/>
        </w:rPr>
        <w:t>余亿元，但近年来随着原材料成本上升、外销市场低迷、融资困难、人工与运营成本越来越高等多方面因素影响，东莞家具产业开始面临着巨大的转型发展压力。由蓝源资本顶层设计，联合华颂、华辉、富宝、名家居世博园、慕思、洋臣</w:t>
      </w:r>
      <w:r>
        <w:rPr>
          <w:rFonts w:hint="eastAsia" w:asciiTheme="minorEastAsia" w:hAnsiTheme="minorEastAsia" w:eastAsiaTheme="minorEastAsia" w:cstheme="minorEastAsia"/>
          <w:color w:val="333333"/>
          <w:spacing w:val="8"/>
          <w:sz w:val="24"/>
          <w:szCs w:val="24"/>
        </w:rPr>
        <w:t>A</w:t>
      </w:r>
      <w:r>
        <w:rPr>
          <w:rStyle w:val="15"/>
          <w:rFonts w:hint="eastAsia" w:asciiTheme="minorEastAsia" w:hAnsiTheme="minorEastAsia" w:eastAsiaTheme="minorEastAsia" w:cstheme="minorEastAsia"/>
          <w:color w:val="333333"/>
          <w:spacing w:val="8"/>
          <w:sz w:val="24"/>
          <w:szCs w:val="24"/>
        </w:rPr>
        <w:t>家、富运、城市之窗、客创优品、长实、森盛、客天下、时兴、罗玛、陆和玖、领极翌动等</w:t>
      </w:r>
      <w:r>
        <w:rPr>
          <w:rFonts w:hint="eastAsia" w:asciiTheme="minorEastAsia" w:hAnsiTheme="minorEastAsia" w:eastAsiaTheme="minorEastAsia" w:cstheme="minorEastAsia"/>
          <w:color w:val="333333"/>
          <w:spacing w:val="8"/>
          <w:sz w:val="24"/>
          <w:szCs w:val="24"/>
        </w:rPr>
        <w:t>16</w:t>
      </w:r>
      <w:r>
        <w:rPr>
          <w:rStyle w:val="15"/>
          <w:rFonts w:hint="eastAsia" w:asciiTheme="minorEastAsia" w:hAnsiTheme="minorEastAsia" w:eastAsiaTheme="minorEastAsia" w:cstheme="minorEastAsia"/>
          <w:color w:val="333333"/>
          <w:spacing w:val="8"/>
          <w:sz w:val="24"/>
          <w:szCs w:val="24"/>
        </w:rPr>
        <w:t>家东莞市家具名企抱团联合发起的“众家联”，首期投资</w:t>
      </w:r>
      <w:r>
        <w:rPr>
          <w:rFonts w:hint="eastAsia" w:asciiTheme="minorEastAsia" w:hAnsiTheme="minorEastAsia" w:eastAsiaTheme="minorEastAsia" w:cstheme="minorEastAsia"/>
          <w:color w:val="333333"/>
          <w:spacing w:val="8"/>
          <w:sz w:val="24"/>
          <w:szCs w:val="24"/>
        </w:rPr>
        <w:t>1</w:t>
      </w:r>
      <w:r>
        <w:rPr>
          <w:rStyle w:val="15"/>
          <w:rFonts w:hint="eastAsia" w:asciiTheme="minorEastAsia" w:hAnsiTheme="minorEastAsia" w:eastAsiaTheme="minorEastAsia" w:cstheme="minorEastAsia"/>
          <w:color w:val="333333"/>
          <w:spacing w:val="8"/>
          <w:sz w:val="24"/>
          <w:szCs w:val="24"/>
        </w:rPr>
        <w:t>亿元人民币，</w:t>
      </w:r>
      <w:r>
        <w:rPr>
          <w:rFonts w:hint="eastAsia" w:asciiTheme="minorEastAsia" w:hAnsiTheme="minorEastAsia" w:eastAsiaTheme="minorEastAsia" w:cstheme="minorEastAsia"/>
          <w:color w:val="333333"/>
          <w:spacing w:val="8"/>
          <w:sz w:val="24"/>
          <w:szCs w:val="24"/>
        </w:rPr>
        <w:t>,</w:t>
      </w:r>
      <w:r>
        <w:rPr>
          <w:rStyle w:val="15"/>
          <w:rFonts w:hint="eastAsia" w:asciiTheme="minorEastAsia" w:hAnsiTheme="minorEastAsia" w:eastAsiaTheme="minorEastAsia" w:cstheme="minorEastAsia"/>
          <w:color w:val="333333"/>
          <w:spacing w:val="8"/>
          <w:sz w:val="24"/>
          <w:szCs w:val="24"/>
        </w:rPr>
        <w:t>是以“特色产业链</w:t>
      </w:r>
      <w:r>
        <w:rPr>
          <w:rFonts w:hint="eastAsia" w:asciiTheme="minorEastAsia" w:hAnsiTheme="minorEastAsia" w:eastAsiaTheme="minorEastAsia" w:cstheme="minorEastAsia"/>
          <w:color w:val="333333"/>
          <w:spacing w:val="8"/>
          <w:sz w:val="24"/>
          <w:szCs w:val="24"/>
        </w:rPr>
        <w:t>+</w:t>
      </w:r>
      <w:r>
        <w:rPr>
          <w:rStyle w:val="15"/>
          <w:rFonts w:hint="eastAsia" w:asciiTheme="minorEastAsia" w:hAnsiTheme="minorEastAsia" w:eastAsiaTheme="minorEastAsia" w:cstheme="minorEastAsia"/>
          <w:color w:val="333333"/>
          <w:spacing w:val="8"/>
          <w:sz w:val="24"/>
          <w:szCs w:val="24"/>
        </w:rPr>
        <w:t>互联网</w:t>
      </w:r>
      <w:r>
        <w:rPr>
          <w:rFonts w:hint="eastAsia" w:asciiTheme="minorEastAsia" w:hAnsiTheme="minorEastAsia" w:eastAsiaTheme="minorEastAsia" w:cstheme="minorEastAsia"/>
          <w:color w:val="333333"/>
          <w:spacing w:val="8"/>
          <w:sz w:val="24"/>
          <w:szCs w:val="24"/>
        </w:rPr>
        <w:t>+</w:t>
      </w:r>
      <w:r>
        <w:rPr>
          <w:rStyle w:val="15"/>
          <w:rFonts w:hint="eastAsia" w:asciiTheme="minorEastAsia" w:hAnsiTheme="minorEastAsia" w:eastAsiaTheme="minorEastAsia" w:cstheme="minorEastAsia"/>
          <w:color w:val="333333"/>
          <w:spacing w:val="8"/>
          <w:sz w:val="24"/>
          <w:szCs w:val="24"/>
        </w:rPr>
        <w:t>金融资本”创新路径打造的行业级产业整合服务平台，致力于为东莞乃至全国的家具产业转型发展提供“行业药方”。</w:t>
      </w:r>
    </w:p>
    <w:p>
      <w:pPr>
        <w:pStyle w:val="1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240" w:lineRule="auto"/>
        <w:ind w:left="240" w:right="240" w:firstLine="420"/>
        <w:jc w:val="both"/>
        <w:textAlignment w:val="auto"/>
        <w:rPr>
          <w:rFonts w:hint="eastAsia" w:asciiTheme="minorEastAsia" w:hAnsiTheme="minorEastAsia" w:eastAsiaTheme="minorEastAsia" w:cstheme="minorEastAsia"/>
          <w:color w:val="333333"/>
          <w:spacing w:val="8"/>
          <w:sz w:val="24"/>
          <w:szCs w:val="24"/>
        </w:rPr>
      </w:pPr>
      <w:r>
        <w:rPr>
          <w:rStyle w:val="15"/>
          <w:rFonts w:hint="eastAsia" w:asciiTheme="minorEastAsia" w:hAnsiTheme="minorEastAsia" w:eastAsiaTheme="minorEastAsia" w:cstheme="minorEastAsia"/>
          <w:color w:val="333333"/>
          <w:spacing w:val="8"/>
          <w:sz w:val="24"/>
          <w:szCs w:val="24"/>
        </w:rPr>
        <w:t>东莞市副市长万卓培在致辞中指出，现在已经进入产业互联网时代，各行各业正不断地催生出新的业态与新的商业模式，同时也带来了产业资源整合的机遇。万卓培副市长特别提到，蓝源资本去年在佛山市顶层设计的中国最大陶瓷行业产业链整合服务平台——众陶联，自</w:t>
      </w:r>
      <w:r>
        <w:rPr>
          <w:rFonts w:hint="eastAsia" w:asciiTheme="minorEastAsia" w:hAnsiTheme="minorEastAsia" w:eastAsiaTheme="minorEastAsia" w:cstheme="minorEastAsia"/>
          <w:color w:val="333333"/>
          <w:spacing w:val="8"/>
          <w:sz w:val="24"/>
          <w:szCs w:val="24"/>
        </w:rPr>
        <w:t>2016</w:t>
      </w:r>
      <w:r>
        <w:rPr>
          <w:rStyle w:val="15"/>
          <w:rFonts w:hint="eastAsia" w:asciiTheme="minorEastAsia" w:hAnsiTheme="minorEastAsia" w:eastAsiaTheme="minorEastAsia" w:cstheme="minorEastAsia"/>
          <w:color w:val="333333"/>
          <w:spacing w:val="8"/>
          <w:sz w:val="24"/>
          <w:szCs w:val="24"/>
        </w:rPr>
        <w:t>年</w:t>
      </w:r>
      <w:r>
        <w:rPr>
          <w:rFonts w:hint="eastAsia" w:asciiTheme="minorEastAsia" w:hAnsiTheme="minorEastAsia" w:eastAsiaTheme="minorEastAsia" w:cstheme="minorEastAsia"/>
          <w:color w:val="333333"/>
          <w:spacing w:val="8"/>
          <w:sz w:val="24"/>
          <w:szCs w:val="24"/>
        </w:rPr>
        <w:t>3</w:t>
      </w:r>
      <w:r>
        <w:rPr>
          <w:rStyle w:val="15"/>
          <w:rFonts w:hint="eastAsia" w:asciiTheme="minorEastAsia" w:hAnsiTheme="minorEastAsia" w:eastAsiaTheme="minorEastAsia" w:cstheme="minorEastAsia"/>
          <w:color w:val="333333"/>
          <w:spacing w:val="8"/>
          <w:sz w:val="24"/>
          <w:szCs w:val="24"/>
        </w:rPr>
        <w:t>月</w:t>
      </w:r>
      <w:r>
        <w:rPr>
          <w:rFonts w:hint="eastAsia" w:asciiTheme="minorEastAsia" w:hAnsiTheme="minorEastAsia" w:eastAsiaTheme="minorEastAsia" w:cstheme="minorEastAsia"/>
          <w:color w:val="333333"/>
          <w:spacing w:val="8"/>
          <w:sz w:val="24"/>
          <w:szCs w:val="24"/>
        </w:rPr>
        <w:t>1</w:t>
      </w:r>
      <w:r>
        <w:rPr>
          <w:rStyle w:val="15"/>
          <w:rFonts w:hint="eastAsia" w:asciiTheme="minorEastAsia" w:hAnsiTheme="minorEastAsia" w:eastAsiaTheme="minorEastAsia" w:cstheme="minorEastAsia"/>
          <w:color w:val="333333"/>
          <w:spacing w:val="8"/>
          <w:sz w:val="24"/>
          <w:szCs w:val="24"/>
        </w:rPr>
        <w:t>日启动以来在陶瓷产业链的上游资源、金融资源、下游产品资源等方面均发挥了重大的作用，正成为引领中国陶瓷行业转型发展的重要动力。他表示，期望蓝源资本和东莞家具名企业之间的合作，能够进一步引领中国家具行业在整合资源、推进行业转型、撬动金融和产业融合以及扶持发展家具实体制造等方面发挥更大的作用。</w:t>
      </w:r>
    </w:p>
    <w:p>
      <w:pPr>
        <w:pStyle w:val="1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240" w:lineRule="auto"/>
        <w:ind w:left="240" w:right="240" w:firstLine="420"/>
        <w:jc w:val="both"/>
        <w:textAlignment w:val="auto"/>
        <w:rPr>
          <w:rFonts w:hint="eastAsia" w:asciiTheme="minorEastAsia" w:hAnsiTheme="minorEastAsia" w:eastAsiaTheme="minorEastAsia" w:cstheme="minorEastAsia"/>
          <w:color w:val="333333"/>
          <w:spacing w:val="8"/>
          <w:sz w:val="24"/>
          <w:szCs w:val="24"/>
        </w:rPr>
      </w:pPr>
      <w:r>
        <w:rPr>
          <w:rStyle w:val="15"/>
          <w:rFonts w:hint="eastAsia" w:asciiTheme="minorEastAsia" w:hAnsiTheme="minorEastAsia" w:eastAsiaTheme="minorEastAsia" w:cstheme="minorEastAsia"/>
          <w:color w:val="333333"/>
          <w:spacing w:val="8"/>
          <w:sz w:val="24"/>
          <w:szCs w:val="24"/>
        </w:rPr>
        <w:t>众家联产业平台董事长、东莞市家具协会会长陈建京在发布会上致辞表示，东莞家具产业发展到今天，亟需改变过去分散低效的局面，通过资源整合提高行业效率，蓝源资本在佛山打造的“众陶联”模式让家具行业看到了希望，“众家联”的成立正是东莞家具产业按照蓝源资本创新路径进行转型升级的崭新尝试。下一步，“众家联”首先会把供应链平台搭建好，并逐步建立金融子平台、物流子平台、</w:t>
      </w:r>
      <w:r>
        <w:rPr>
          <w:rFonts w:hint="eastAsia" w:asciiTheme="minorEastAsia" w:hAnsiTheme="minorEastAsia" w:eastAsiaTheme="minorEastAsia" w:cstheme="minorEastAsia"/>
          <w:color w:val="333333"/>
          <w:spacing w:val="8"/>
          <w:sz w:val="24"/>
          <w:szCs w:val="24"/>
        </w:rPr>
        <w:t>O2O</w:t>
      </w:r>
      <w:r>
        <w:rPr>
          <w:rStyle w:val="15"/>
          <w:rFonts w:hint="eastAsia" w:asciiTheme="minorEastAsia" w:hAnsiTheme="minorEastAsia" w:eastAsiaTheme="minorEastAsia" w:cstheme="minorEastAsia"/>
          <w:color w:val="333333"/>
          <w:spacing w:val="8"/>
          <w:sz w:val="24"/>
          <w:szCs w:val="24"/>
        </w:rPr>
        <w:t>子平台，在行业服务方面，这三个平台将会深度地参与到家居企业的转型升级上，包括物流、资源的最佳配置、金融服务等。</w:t>
      </w:r>
    </w:p>
    <w:p>
      <w:pPr>
        <w:pStyle w:val="1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240" w:lineRule="auto"/>
        <w:ind w:left="238" w:right="238" w:firstLine="512" w:firstLineChars="200"/>
        <w:jc w:val="both"/>
        <w:textAlignment w:val="auto"/>
        <w:rPr>
          <w:rFonts w:hint="eastAsia" w:asciiTheme="minorEastAsia" w:hAnsiTheme="minorEastAsia" w:eastAsiaTheme="minorEastAsia" w:cstheme="minorEastAsia"/>
          <w:color w:val="333333"/>
          <w:spacing w:val="8"/>
          <w:sz w:val="24"/>
          <w:szCs w:val="24"/>
        </w:rPr>
      </w:pPr>
      <w:r>
        <w:rPr>
          <w:rStyle w:val="15"/>
          <w:rFonts w:hint="eastAsia" w:asciiTheme="minorEastAsia" w:hAnsiTheme="minorEastAsia" w:eastAsiaTheme="minorEastAsia" w:cstheme="minorEastAsia"/>
          <w:color w:val="333333"/>
          <w:spacing w:val="8"/>
          <w:sz w:val="24"/>
          <w:szCs w:val="24"/>
        </w:rPr>
        <w:t>蓝源资本董事长廖文剑博士在活动期间表示，李克强总理在刚刚结束的全国两会政府工作报告中强调，我国要保持经济中高速增长，必须以推进供给侧结构性改革为主线，依托“互联网</w:t>
      </w:r>
      <w:r>
        <w:rPr>
          <w:rFonts w:hint="eastAsia" w:asciiTheme="minorEastAsia" w:hAnsiTheme="minorEastAsia" w:eastAsiaTheme="minorEastAsia" w:cstheme="minorEastAsia"/>
          <w:color w:val="333333"/>
          <w:spacing w:val="8"/>
          <w:sz w:val="24"/>
          <w:szCs w:val="24"/>
        </w:rPr>
        <w:t>+</w:t>
      </w:r>
      <w:r>
        <w:rPr>
          <w:rStyle w:val="15"/>
          <w:rFonts w:hint="eastAsia" w:asciiTheme="minorEastAsia" w:hAnsiTheme="minorEastAsia" w:eastAsiaTheme="minorEastAsia" w:cstheme="minorEastAsia"/>
          <w:color w:val="333333"/>
          <w:spacing w:val="8"/>
          <w:sz w:val="24"/>
          <w:szCs w:val="24"/>
        </w:rPr>
        <w:t>”，加快新旧动能接续转换，强化创新引领，促进产业转型和经济升级。众家联平台的发起成立，正是蓝源资本协同东莞家具名企，以产业互联网与金融资本双轮驱动着力推进家具产业转型升级和家具产业链供给侧改革的重要举措。据了解，众家联产业平台将帮助家具行业降低采购和销售成本，通过创建商流、物流、信息流和资金流为一体的家具产业供应链整合服务平台来推动行业的转型发展壮大。此外，众家联还将建立完善的运营架构，构筑供应链集采平台、产业链金融平台、云物流平台、</w:t>
      </w:r>
      <w:r>
        <w:rPr>
          <w:rFonts w:hint="eastAsia" w:asciiTheme="minorEastAsia" w:hAnsiTheme="minorEastAsia" w:eastAsiaTheme="minorEastAsia" w:cstheme="minorEastAsia"/>
          <w:color w:val="333333"/>
          <w:spacing w:val="8"/>
          <w:sz w:val="24"/>
          <w:szCs w:val="24"/>
        </w:rPr>
        <w:t>O2O</w:t>
      </w:r>
      <w:r>
        <w:rPr>
          <w:rStyle w:val="15"/>
          <w:rFonts w:hint="eastAsia" w:asciiTheme="minorEastAsia" w:hAnsiTheme="minorEastAsia" w:eastAsiaTheme="minorEastAsia" w:cstheme="minorEastAsia"/>
          <w:color w:val="333333"/>
          <w:spacing w:val="8"/>
          <w:sz w:val="24"/>
          <w:szCs w:val="24"/>
        </w:rPr>
        <w:t>平台四大平台，建立标准中心、检验中心、智能中心、人才中心、大数据中心、研发中心等六大中心，并根据家具行业的采购需求及经营特点，积极探索新的交易模式和服务模式，提高服务实体经济的能力。</w:t>
      </w:r>
    </w:p>
    <w:p>
      <w:pPr>
        <w:pStyle w:val="1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240" w:lineRule="auto"/>
        <w:ind w:left="240" w:right="240" w:firstLine="420"/>
        <w:jc w:val="both"/>
        <w:textAlignment w:val="auto"/>
        <w:rPr>
          <w:rFonts w:hint="eastAsia" w:asciiTheme="minorEastAsia" w:hAnsiTheme="minorEastAsia" w:eastAsiaTheme="minorEastAsia" w:cstheme="minorEastAsia"/>
          <w:color w:val="333333"/>
          <w:spacing w:val="8"/>
          <w:sz w:val="24"/>
          <w:szCs w:val="24"/>
        </w:rPr>
      </w:pPr>
      <w:r>
        <w:rPr>
          <w:rStyle w:val="15"/>
          <w:rFonts w:hint="eastAsia" w:asciiTheme="minorEastAsia" w:hAnsiTheme="minorEastAsia" w:eastAsiaTheme="minorEastAsia" w:cstheme="minorEastAsia"/>
          <w:color w:val="333333"/>
          <w:spacing w:val="8"/>
          <w:sz w:val="24"/>
          <w:szCs w:val="24"/>
        </w:rPr>
        <w:t>据悉，根据规划，众家联平台经过</w:t>
      </w:r>
      <w:r>
        <w:rPr>
          <w:rFonts w:hint="eastAsia" w:asciiTheme="minorEastAsia" w:hAnsiTheme="minorEastAsia" w:eastAsiaTheme="minorEastAsia" w:cstheme="minorEastAsia"/>
          <w:color w:val="333333"/>
          <w:spacing w:val="8"/>
          <w:sz w:val="24"/>
          <w:szCs w:val="24"/>
        </w:rPr>
        <w:t>1</w:t>
      </w:r>
      <w:r>
        <w:rPr>
          <w:rStyle w:val="15"/>
          <w:rFonts w:hint="eastAsia" w:asciiTheme="minorEastAsia" w:hAnsiTheme="minorEastAsia" w:eastAsiaTheme="minorEastAsia" w:cstheme="minorEastAsia"/>
          <w:color w:val="333333"/>
          <w:spacing w:val="8"/>
          <w:sz w:val="24"/>
          <w:szCs w:val="24"/>
        </w:rPr>
        <w:t>到</w:t>
      </w:r>
      <w:r>
        <w:rPr>
          <w:rFonts w:hint="eastAsia" w:asciiTheme="minorEastAsia" w:hAnsiTheme="minorEastAsia" w:eastAsiaTheme="minorEastAsia" w:cstheme="minorEastAsia"/>
          <w:color w:val="333333"/>
          <w:spacing w:val="8"/>
          <w:sz w:val="24"/>
          <w:szCs w:val="24"/>
        </w:rPr>
        <w:t>2</w:t>
      </w:r>
      <w:r>
        <w:rPr>
          <w:rStyle w:val="15"/>
          <w:rFonts w:hint="eastAsia" w:asciiTheme="minorEastAsia" w:hAnsiTheme="minorEastAsia" w:eastAsiaTheme="minorEastAsia" w:cstheme="minorEastAsia"/>
          <w:color w:val="333333"/>
          <w:spacing w:val="8"/>
          <w:sz w:val="24"/>
          <w:szCs w:val="24"/>
        </w:rPr>
        <w:t>年的快速高效运营，将发展成为家具产业全国性的创新金融和技术服务型集团公司，其中供应链子平台将承载千亿级以上</w:t>
      </w:r>
      <w:bookmarkStart w:id="0" w:name="_GoBack"/>
      <w:bookmarkEnd w:id="0"/>
      <w:r>
        <w:rPr>
          <w:rStyle w:val="15"/>
          <w:rFonts w:hint="eastAsia" w:asciiTheme="minorEastAsia" w:hAnsiTheme="minorEastAsia" w:eastAsiaTheme="minorEastAsia" w:cstheme="minorEastAsia"/>
          <w:color w:val="333333"/>
          <w:spacing w:val="8"/>
          <w:sz w:val="24"/>
          <w:szCs w:val="24"/>
        </w:rPr>
        <w:t>的家具产业链交易量，致力于构建中国家具产业创新的商业生态系统。</w:t>
      </w:r>
    </w:p>
    <w:p>
      <w:pPr>
        <w:pStyle w:val="1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240" w:lineRule="auto"/>
        <w:ind w:left="240" w:right="240" w:firstLine="420"/>
        <w:jc w:val="center"/>
        <w:textAlignment w:val="auto"/>
        <w:rPr>
          <w:rFonts w:ascii="微软雅黑" w:hAnsi="微软雅黑" w:eastAsia="微软雅黑" w:cs="微软雅黑"/>
          <w:color w:val="333333"/>
          <w:spacing w:val="8"/>
          <w:sz w:val="26"/>
          <w:szCs w:val="26"/>
        </w:rPr>
      </w:pPr>
      <w:r>
        <w:rPr>
          <w:rStyle w:val="15"/>
          <w:rFonts w:ascii="微软雅黑" w:hAnsi="微软雅黑" w:eastAsia="微软雅黑" w:cs="微软雅黑"/>
          <w:color w:val="333333"/>
          <w:spacing w:val="8"/>
          <w:sz w:val="26"/>
          <w:szCs w:val="26"/>
        </w:rPr>
        <w:t> </w:t>
      </w:r>
    </w:p>
    <w:p>
      <w:pPr>
        <w:pStyle w:val="14"/>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line="240" w:lineRule="auto"/>
        <w:ind w:left="240" w:right="240"/>
        <w:jc w:val="both"/>
        <w:textAlignment w:val="auto"/>
        <w:rPr>
          <w:rFonts w:ascii="微软雅黑" w:hAnsi="微软雅黑" w:eastAsia="微软雅黑" w:cs="微软雅黑"/>
          <w:color w:val="333333"/>
          <w:spacing w:val="8"/>
          <w:sz w:val="26"/>
          <w:szCs w:val="26"/>
        </w:rPr>
      </w:pPr>
      <w:r>
        <w:rPr>
          <w:rStyle w:val="15"/>
          <w:rFonts w:ascii="宋体" w:hAnsi="宋体" w:eastAsia="宋体" w:cs="宋体"/>
          <w:color w:val="0070C0"/>
          <w:spacing w:val="8"/>
          <w:sz w:val="21"/>
          <w:szCs w:val="21"/>
        </w:rPr>
        <w:t>蓝源投资集团倡导的产业互联网生态系统的内涵是：以特色产业链为核心，以金融资本为血液，以互联网为管道。在金融资本的顶层设计下，通过商业模式、运营模式、赢利模式的整体创新设计，让特色产业全产业链和互联网完美融合，建立自我修复、自我完善、自我超越的生态系统，变无序竞争为包容合作，开创新商业文明。</w:t>
      </w:r>
    </w:p>
    <w:p>
      <w:pPr>
        <w:pStyle w:val="14"/>
        <w:pBdr>
          <w:top w:val="none" w:color="auto" w:sz="0" w:space="0"/>
          <w:left w:val="none" w:color="auto" w:sz="0" w:space="0"/>
          <w:bottom w:val="none" w:color="auto" w:sz="0" w:space="0"/>
          <w:right w:val="none" w:color="auto" w:sz="0" w:space="0"/>
        </w:pBdr>
        <w:shd w:val="clear" w:color="auto" w:fill="FFFFFF"/>
        <w:spacing w:before="0" w:after="0" w:line="384" w:lineRule="atLeast"/>
        <w:ind w:left="240" w:right="240"/>
        <w:jc w:val="center"/>
        <w:rPr>
          <w:rFonts w:ascii="微软雅黑" w:hAnsi="微软雅黑" w:eastAsia="微软雅黑" w:cs="微软雅黑"/>
          <w:color w:val="333333"/>
          <w:spacing w:val="8"/>
          <w:sz w:val="26"/>
          <w:szCs w:val="26"/>
        </w:rPr>
      </w:pPr>
    </w:p>
    <w:p>
      <w:pPr>
        <w:pStyle w:val="14"/>
        <w:pBdr>
          <w:top w:val="none" w:color="auto" w:sz="0" w:space="0"/>
          <w:left w:val="none" w:color="auto" w:sz="0" w:space="0"/>
          <w:bottom w:val="none" w:color="auto" w:sz="0" w:space="0"/>
          <w:right w:val="none" w:color="auto" w:sz="0" w:space="0"/>
        </w:pBdr>
        <w:shd w:val="clear" w:color="auto" w:fill="FFFFFF"/>
        <w:spacing w:before="0" w:after="0" w:line="408" w:lineRule="atLeast"/>
        <w:ind w:left="240" w:right="240" w:firstLine="420"/>
        <w:jc w:val="both"/>
        <w:rPr>
          <w:rFonts w:ascii="微软雅黑" w:hAnsi="微软雅黑" w:eastAsia="微软雅黑" w:cs="微软雅黑"/>
          <w:color w:val="333333"/>
          <w:spacing w:val="8"/>
          <w:sz w:val="26"/>
          <w:szCs w:val="26"/>
        </w:rPr>
      </w:pPr>
    </w:p>
    <w:p>
      <w:pPr>
        <w:pStyle w:val="2"/>
        <w:keepNext w:val="0"/>
        <w:pBdr>
          <w:top w:val="none" w:color="auto" w:sz="0" w:space="0"/>
          <w:left w:val="none" w:color="auto" w:sz="0" w:space="0"/>
          <w:bottom w:val="single" w:color="CCCCCC" w:sz="6" w:space="3"/>
          <w:right w:val="none" w:color="auto" w:sz="0" w:space="0"/>
        </w:pBdr>
        <w:shd w:val="clear" w:color="auto" w:fill="FFFFFF"/>
        <w:spacing w:before="390" w:after="390" w:line="384" w:lineRule="atLeast"/>
        <w:ind w:left="240" w:right="240"/>
        <w:rPr>
          <w:rFonts w:ascii="微软雅黑" w:hAnsi="微软雅黑" w:eastAsia="微软雅黑" w:cs="微软雅黑"/>
          <w:b w:val="0"/>
          <w:bCs w:val="0"/>
          <w:color w:val="333333"/>
          <w:spacing w:val="8"/>
        </w:rPr>
      </w:pPr>
      <w:r>
        <w:rPr>
          <w:rFonts w:ascii="微软雅黑" w:hAnsi="微软雅黑" w:eastAsia="微软雅黑" w:cs="微软雅黑"/>
          <w:b w:val="0"/>
          <w:bCs w:val="0"/>
          <w:color w:val="333333"/>
          <w:spacing w:val="8"/>
          <w:sz w:val="24"/>
          <w:szCs w:val="24"/>
        </w:rPr>
        <w:t>精选留言</w:t>
      </w:r>
    </w:p>
    <w:p>
      <w:pPr>
        <w:pStyle w:val="6"/>
        <w:shd w:val="clear" w:color="auto" w:fill="FFFFFF"/>
        <w:spacing w:after="0" w:line="384" w:lineRule="atLeast"/>
        <w:ind w:left="240" w:right="240"/>
        <w:rPr>
          <w:rFonts w:ascii="微软雅黑" w:hAnsi="微软雅黑" w:eastAsia="微软雅黑" w:cs="微软雅黑"/>
          <w:color w:val="333333"/>
          <w:spacing w:val="8"/>
        </w:rPr>
      </w:pPr>
      <w:r>
        <w:rPr>
          <w:rFonts w:ascii="微软雅黑" w:hAnsi="微软雅黑" w:eastAsia="微软雅黑" w:cs="微软雅黑"/>
          <w:color w:val="333333"/>
          <w:spacing w:val="8"/>
        </w:rPr>
        <w:t xml:space="preserve">用户设置不下载评论 </w:t>
      </w:r>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ODJiZjg0ODEyNzcwMTI0OTM4ZTYwZDIwMzcxM2QifQ=="/>
  </w:docVars>
  <w:rsids>
    <w:rsidRoot w:val="00A77B3E"/>
    <w:rsid w:val="00A77B3E"/>
    <w:rsid w:val="00CA2A55"/>
    <w:rsid w:val="07FB680B"/>
    <w:rsid w:val="28B47753"/>
    <w:rsid w:val="4BD923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3"/>
    <w:basedOn w:val="1"/>
    <w:next w:val="1"/>
    <w:qFormat/>
    <w:uiPriority w:val="0"/>
    <w:pPr>
      <w:keepNext/>
      <w:spacing w:before="240" w:after="60"/>
      <w:outlineLvl w:val="2"/>
    </w:pPr>
    <w:rPr>
      <w:rFonts w:ascii="Arial" w:hAnsi="Arial" w:cs="Arial"/>
      <w:b/>
      <w:bCs/>
      <w:sz w:val="26"/>
      <w:szCs w:val="2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appmsg_skin_default_rich_media_area_primary"/>
    <w:basedOn w:val="1"/>
    <w:qFormat/>
    <w:uiPriority w:val="0"/>
    <w:pPr>
      <w:shd w:val="clear" w:color="auto" w:fill="FFFFFF"/>
    </w:pPr>
    <w:rPr>
      <w:shd w:val="clear" w:color="auto" w:fill="FFFFFF"/>
    </w:rPr>
  </w:style>
  <w:style w:type="paragraph" w:customStyle="1" w:styleId="6">
    <w:name w:val="any"/>
    <w:basedOn w:val="1"/>
    <w:qFormat/>
    <w:uiPriority w:val="0"/>
    <w:pPr>
      <w:pBdr>
        <w:top w:val="none" w:color="auto" w:sz="0" w:space="0"/>
        <w:left w:val="none" w:color="auto" w:sz="0" w:space="0"/>
        <w:bottom w:val="none" w:color="auto" w:sz="0" w:space="0"/>
        <w:right w:val="none" w:color="auto" w:sz="0" w:space="0"/>
      </w:pBdr>
    </w:pPr>
  </w:style>
  <w:style w:type="paragraph" w:customStyle="1" w:styleId="7">
    <w:name w:val="rich_media_wrp"/>
    <w:basedOn w:val="1"/>
    <w:qFormat/>
    <w:uiPriority w:val="0"/>
  </w:style>
  <w:style w:type="paragraph" w:customStyle="1" w:styleId="8">
    <w:name w:val="rich_media_title"/>
    <w:basedOn w:val="1"/>
    <w:qFormat/>
    <w:uiPriority w:val="0"/>
    <w:pPr>
      <w:pBdr>
        <w:bottom w:val="single" w:color="E7E7EB" w:sz="6" w:space="7"/>
      </w:pBdr>
      <w:spacing w:line="462" w:lineRule="atLeast"/>
    </w:pPr>
    <w:rPr>
      <w:sz w:val="33"/>
      <w:szCs w:val="33"/>
    </w:rPr>
  </w:style>
  <w:style w:type="paragraph" w:customStyle="1" w:styleId="9">
    <w:name w:val="rich_media_meta_list"/>
    <w:basedOn w:val="1"/>
    <w:qFormat/>
    <w:uiPriority w:val="0"/>
    <w:pPr>
      <w:spacing w:line="300" w:lineRule="atLeast"/>
    </w:pPr>
    <w:rPr>
      <w:sz w:val="0"/>
      <w:szCs w:val="0"/>
    </w:rPr>
  </w:style>
  <w:style w:type="character" w:customStyle="1" w:styleId="10">
    <w:name w:val="rich_media_meta"/>
    <w:basedOn w:val="4"/>
    <w:qFormat/>
    <w:uiPriority w:val="0"/>
    <w:rPr>
      <w:sz w:val="23"/>
      <w:szCs w:val="23"/>
    </w:rPr>
  </w:style>
  <w:style w:type="character" w:customStyle="1" w:styleId="11">
    <w:name w:val="a"/>
    <w:basedOn w:val="4"/>
    <w:qFormat/>
    <w:uiPriority w:val="0"/>
    <w:rPr>
      <w:color w:val="576B95"/>
    </w:rPr>
  </w:style>
  <w:style w:type="character" w:customStyle="1" w:styleId="12">
    <w:name w:val="any Character"/>
    <w:basedOn w:val="4"/>
    <w:qFormat/>
    <w:uiPriority w:val="0"/>
  </w:style>
  <w:style w:type="paragraph" w:customStyle="1" w:styleId="13">
    <w:name w:val="rich_media_content"/>
    <w:basedOn w:val="1"/>
    <w:qFormat/>
    <w:uiPriority w:val="0"/>
    <w:pPr>
      <w:jc w:val="both"/>
    </w:pPr>
    <w:rPr>
      <w:color w:val="333333"/>
      <w:sz w:val="26"/>
      <w:szCs w:val="26"/>
    </w:rPr>
  </w:style>
  <w:style w:type="paragraph" w:customStyle="1" w:styleId="14">
    <w:name w:val="rich_media_content_p"/>
    <w:basedOn w:val="1"/>
    <w:qFormat/>
    <w:uiPriority w:val="0"/>
  </w:style>
  <w:style w:type="character" w:customStyle="1" w:styleId="15">
    <w:name w:val="rich_media_content_any"/>
    <w:basedOn w:val="4"/>
    <w:qFormat/>
    <w:uiPriority w:val="0"/>
  </w:style>
  <w:style w:type="paragraph" w:customStyle="1" w:styleId="16">
    <w:name w:val="read-more__area"/>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3</Pages>
  <Words>1781</Words>
  <Characters>1809</Characters>
  <Lines>1</Lines>
  <Paragraphs>1</Paragraphs>
  <TotalTime>7</TotalTime>
  <ScaleCrop>false</ScaleCrop>
  <LinksUpToDate>false</LinksUpToDate>
  <CharactersWithSpaces>1814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2022-06-30T02:33:00Z</dcterms:created>
  <dc:creator>Administrator</dc:creator>
  <cp:lastModifiedBy>萌萌哒。</cp:lastModifiedBy>
  <dcterms:modified xsi:type="dcterms:W3CDTF">2023-01-05T08:55:12Z</dcterms:modified>
  <dc:title>家具产业链航母“众家联”平台正式起航，助推中国家具产业转型发展和供给侧改革</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11ACE9705FBD46DD8818AB1D73B1CA2A</vt:lpwstr>
  </property>
</Properties>
</file>